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B0" w:rsidRDefault="00E122B0">
      <w:pPr>
        <w:jc w:val="center"/>
        <w:rPr>
          <w:rFonts w:ascii="方正小标宋简体" w:eastAsia="方正小标宋简体" w:hAnsi="方正小标宋简体" w:cs="方正小标宋简体"/>
          <w:sz w:val="84"/>
          <w:szCs w:val="84"/>
        </w:rPr>
      </w:pPr>
    </w:p>
    <w:p w:rsidR="00E122B0" w:rsidRDefault="00E122B0">
      <w:pPr>
        <w:jc w:val="center"/>
        <w:rPr>
          <w:rFonts w:ascii="方正小标宋简体" w:eastAsia="方正小标宋简体" w:hAnsi="方正小标宋简体" w:cs="方正小标宋简体"/>
          <w:sz w:val="84"/>
          <w:szCs w:val="84"/>
        </w:rPr>
      </w:pPr>
    </w:p>
    <w:p w:rsidR="00E122B0" w:rsidRDefault="00E122B0">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sz w:val="84"/>
          <w:szCs w:val="84"/>
        </w:rPr>
        <w:t>2019</w:t>
      </w:r>
      <w:r>
        <w:rPr>
          <w:rFonts w:ascii="方正小标宋简体" w:eastAsia="方正小标宋简体" w:hAnsi="方正小标宋简体" w:cs="方正小标宋简体" w:hint="eastAsia"/>
          <w:sz w:val="84"/>
          <w:szCs w:val="84"/>
        </w:rPr>
        <w:t>年</w:t>
      </w:r>
    </w:p>
    <w:p w:rsidR="00E122B0" w:rsidRDefault="00E122B0">
      <w:pPr>
        <w:jc w:val="center"/>
        <w:rPr>
          <w:rFonts w:ascii="方正小标宋简体" w:eastAsia="方正小标宋简体" w:hAnsi="方正小标宋简体" w:cs="方正小标宋简体"/>
          <w:sz w:val="84"/>
          <w:szCs w:val="84"/>
        </w:rPr>
      </w:pPr>
      <w:r w:rsidRPr="007C1C4C">
        <w:rPr>
          <w:rFonts w:ascii="方正小标宋简体" w:eastAsia="方正小标宋简体" w:hAnsi="方正小标宋简体" w:cs="方正小标宋简体" w:hint="eastAsia"/>
          <w:sz w:val="84"/>
          <w:szCs w:val="84"/>
        </w:rPr>
        <w:t>广东省残疾人辅助器具资源中心</w:t>
      </w:r>
      <w:r>
        <w:rPr>
          <w:rFonts w:ascii="方正小标宋简体" w:eastAsia="方正小标宋简体" w:hAnsi="方正小标宋简体" w:cs="方正小标宋简体" w:hint="eastAsia"/>
          <w:sz w:val="84"/>
          <w:szCs w:val="84"/>
        </w:rPr>
        <w:t>预算</w:t>
      </w:r>
    </w:p>
    <w:p w:rsidR="00E122B0" w:rsidRDefault="00E122B0">
      <w:pPr>
        <w:jc w:val="center"/>
        <w:rPr>
          <w:rFonts w:ascii="方正小标宋简体" w:eastAsia="方正小标宋简体" w:hAnsi="方正小标宋简体" w:cs="方正小标宋简体"/>
          <w:sz w:val="84"/>
          <w:szCs w:val="84"/>
        </w:rPr>
      </w:pPr>
    </w:p>
    <w:p w:rsidR="00E122B0" w:rsidRDefault="00E122B0">
      <w:pPr>
        <w:jc w:val="center"/>
        <w:rPr>
          <w:rFonts w:ascii="方正小标宋简体" w:eastAsia="方正小标宋简体" w:hAnsi="方正小标宋简体" w:cs="方正小标宋简体"/>
          <w:sz w:val="84"/>
          <w:szCs w:val="84"/>
        </w:rPr>
      </w:pPr>
    </w:p>
    <w:p w:rsidR="00E122B0" w:rsidRDefault="00E122B0" w:rsidP="003314F4">
      <w:pPr>
        <w:rPr>
          <w:rFonts w:ascii="方正小标宋简体" w:eastAsia="方正小标宋简体" w:hAnsi="方正小标宋简体" w:cs="方正小标宋简体"/>
          <w:sz w:val="84"/>
          <w:szCs w:val="84"/>
        </w:rPr>
      </w:pPr>
    </w:p>
    <w:p w:rsidR="00E122B0" w:rsidRDefault="00E122B0" w:rsidP="003314F4">
      <w:pPr>
        <w:rPr>
          <w:rFonts w:ascii="黑体" w:eastAsia="黑体" w:hAnsi="黑体" w:cs="黑体"/>
          <w:sz w:val="44"/>
          <w:szCs w:val="44"/>
        </w:rPr>
      </w:pPr>
      <w:r>
        <w:rPr>
          <w:rFonts w:ascii="方正小标宋简体" w:eastAsia="方正小标宋简体" w:hAnsi="方正小标宋简体" w:cs="方正小标宋简体"/>
          <w:sz w:val="84"/>
          <w:szCs w:val="84"/>
        </w:rPr>
        <w:t xml:space="preserve">                            </w:t>
      </w:r>
    </w:p>
    <w:p w:rsidR="00E122B0" w:rsidRDefault="00E122B0" w:rsidP="003314F4">
      <w:pPr>
        <w:jc w:val="center"/>
        <w:rPr>
          <w:rFonts w:ascii="方正小标宋简体" w:eastAsia="方正小标宋简体" w:hAnsi="方正小标宋简体" w:cs="方正小标宋简体"/>
          <w:sz w:val="44"/>
          <w:szCs w:val="44"/>
        </w:rPr>
        <w:sectPr w:rsidR="00E122B0">
          <w:pgSz w:w="11906" w:h="16838"/>
          <w:pgMar w:top="1440" w:right="1800" w:bottom="1440" w:left="1800" w:header="851" w:footer="992" w:gutter="0"/>
          <w:cols w:space="425"/>
          <w:docGrid w:type="lines" w:linePitch="312"/>
        </w:sectPr>
      </w:pPr>
    </w:p>
    <w:p w:rsidR="00E122B0" w:rsidRPr="003314F4" w:rsidRDefault="00E122B0" w:rsidP="003314F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E122B0" w:rsidRDefault="00E122B0" w:rsidP="002C6741">
      <w:pPr>
        <w:ind w:firstLineChars="200" w:firstLine="31680"/>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Pr="007C1C4C">
        <w:rPr>
          <w:rFonts w:ascii="黑体" w:eastAsia="黑体" w:hAnsi="黑体" w:cs="黑体" w:hint="eastAsia"/>
          <w:sz w:val="32"/>
          <w:szCs w:val="32"/>
        </w:rPr>
        <w:t>广东省残疾人辅助器具资源中心</w:t>
      </w:r>
      <w:r>
        <w:rPr>
          <w:rFonts w:ascii="黑体" w:eastAsia="黑体" w:hAnsi="黑体" w:cs="黑体" w:hint="eastAsia"/>
          <w:sz w:val="32"/>
          <w:szCs w:val="32"/>
        </w:rPr>
        <w:t>概况</w:t>
      </w:r>
    </w:p>
    <w:p w:rsidR="00E122B0" w:rsidRDefault="00E122B0" w:rsidP="002C6741">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E122B0" w:rsidRDefault="00E122B0" w:rsidP="002C6741">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部门预算构成</w:t>
      </w:r>
    </w:p>
    <w:p w:rsidR="00E122B0" w:rsidRDefault="00E122B0" w:rsidP="002C6741">
      <w:pPr>
        <w:ind w:firstLineChars="200" w:firstLine="3168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2019</w:t>
      </w:r>
      <w:r>
        <w:rPr>
          <w:rFonts w:ascii="黑体" w:eastAsia="黑体" w:hAnsi="黑体" w:cs="黑体" w:hint="eastAsia"/>
          <w:sz w:val="32"/>
          <w:szCs w:val="32"/>
        </w:rPr>
        <w:t>年部门预算表</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E122B0" w:rsidRDefault="00E122B0">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一般公共预算基本支出情况表（按经济分类款级科目）</w:t>
      </w:r>
    </w:p>
    <w:p w:rsidR="00E122B0" w:rsidRPr="000E54E7" w:rsidRDefault="00E122B0">
      <w:pPr>
        <w:numPr>
          <w:ilvl w:val="0"/>
          <w:numId w:val="2"/>
        </w:numPr>
        <w:ind w:firstLine="640"/>
        <w:rPr>
          <w:rFonts w:ascii="仿宋_GB2312" w:eastAsia="仿宋_GB2312" w:hAnsi="仿宋_GB2312" w:cs="仿宋_GB2312"/>
          <w:sz w:val="32"/>
          <w:szCs w:val="32"/>
        </w:rPr>
      </w:pPr>
      <w:r w:rsidRPr="000E54E7">
        <w:rPr>
          <w:rFonts w:ascii="仿宋_GB2312" w:eastAsia="仿宋_GB2312" w:hAnsi="仿宋_GB2312" w:cs="仿宋_GB2312" w:hint="eastAsia"/>
          <w:sz w:val="32"/>
          <w:szCs w:val="32"/>
        </w:rPr>
        <w:t>财政拨款安排的行政经费及“三公”经费预算表</w:t>
      </w:r>
    </w:p>
    <w:p w:rsidR="00E122B0" w:rsidRDefault="00E122B0" w:rsidP="002C6741">
      <w:pPr>
        <w:ind w:firstLineChars="200" w:firstLine="31680"/>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2019</w:t>
      </w:r>
      <w:r>
        <w:rPr>
          <w:rFonts w:ascii="黑体" w:eastAsia="黑体" w:hAnsi="黑体" w:cs="黑体" w:hint="eastAsia"/>
          <w:sz w:val="32"/>
          <w:szCs w:val="32"/>
        </w:rPr>
        <w:t>年部门预算情况说明</w:t>
      </w:r>
    </w:p>
    <w:p w:rsidR="00E122B0" w:rsidRDefault="00E122B0" w:rsidP="002C6741">
      <w:pPr>
        <w:ind w:firstLineChars="200" w:firstLine="3168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E122B0" w:rsidRDefault="00E122B0" w:rsidP="002C6741">
      <w:pPr>
        <w:ind w:leftChars="-171" w:left="31680" w:rightChars="-330" w:right="31680"/>
        <w:jc w:val="center"/>
        <w:rPr>
          <w:rFonts w:ascii="方正小标宋简体" w:eastAsia="方正小标宋简体" w:hAnsi="方正小标宋简体" w:cs="方正小标宋简体"/>
          <w:sz w:val="44"/>
          <w:szCs w:val="44"/>
        </w:rPr>
      </w:pPr>
    </w:p>
    <w:p w:rsidR="00E122B0" w:rsidRDefault="00E122B0" w:rsidP="002C6741">
      <w:pPr>
        <w:ind w:leftChars="-171" w:left="31680" w:rightChars="-330" w:right="31680"/>
        <w:jc w:val="center"/>
        <w:rPr>
          <w:rFonts w:ascii="方正小标宋简体" w:eastAsia="方正小标宋简体" w:hAnsi="方正小标宋简体" w:cs="方正小标宋简体"/>
          <w:sz w:val="44"/>
          <w:szCs w:val="44"/>
        </w:rPr>
      </w:pPr>
    </w:p>
    <w:p w:rsidR="00E122B0" w:rsidRDefault="00E122B0" w:rsidP="002C6741">
      <w:pPr>
        <w:ind w:leftChars="-171" w:left="31680" w:rightChars="-330" w:right="31680"/>
        <w:jc w:val="center"/>
        <w:rPr>
          <w:rFonts w:ascii="方正小标宋简体" w:eastAsia="方正小标宋简体" w:hAnsi="方正小标宋简体" w:cs="方正小标宋简体"/>
          <w:sz w:val="44"/>
          <w:szCs w:val="44"/>
        </w:rPr>
      </w:pPr>
    </w:p>
    <w:p w:rsidR="00E122B0" w:rsidRDefault="00E122B0" w:rsidP="002C6741">
      <w:pPr>
        <w:ind w:leftChars="-171" w:left="31680" w:rightChars="-330" w:right="31680"/>
        <w:jc w:val="center"/>
        <w:rPr>
          <w:rFonts w:ascii="方正小标宋简体" w:eastAsia="方正小标宋简体" w:hAnsi="方正小标宋简体" w:cs="方正小标宋简体"/>
          <w:sz w:val="44"/>
          <w:szCs w:val="44"/>
        </w:rPr>
      </w:pPr>
    </w:p>
    <w:p w:rsidR="00E122B0" w:rsidRDefault="00E122B0" w:rsidP="002C6741">
      <w:pPr>
        <w:ind w:leftChars="-171" w:left="31680" w:rightChars="-330" w:right="316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w:t>
      </w:r>
      <w:r>
        <w:rPr>
          <w:rFonts w:ascii="方正小标宋简体" w:eastAsia="方正小标宋简体" w:hAnsi="方正小标宋简体" w:cs="方正小标宋简体"/>
          <w:sz w:val="44"/>
          <w:szCs w:val="44"/>
        </w:rPr>
        <w:t xml:space="preserve">  </w:t>
      </w:r>
      <w:r w:rsidRPr="003314F4">
        <w:rPr>
          <w:rFonts w:ascii="方正小标宋简体" w:eastAsia="方正小标宋简体" w:hAnsi="方正小标宋简体" w:cs="方正小标宋简体" w:hint="eastAsia"/>
          <w:sz w:val="44"/>
          <w:szCs w:val="44"/>
        </w:rPr>
        <w:t>广东省残疾人辅助器具资源中心</w:t>
      </w:r>
      <w:r>
        <w:rPr>
          <w:rFonts w:ascii="方正小标宋简体" w:eastAsia="方正小标宋简体" w:hAnsi="方正小标宋简体" w:cs="方正小标宋简体" w:hint="eastAsia"/>
          <w:sz w:val="44"/>
          <w:szCs w:val="44"/>
        </w:rPr>
        <w:t>概况</w:t>
      </w:r>
    </w:p>
    <w:p w:rsidR="00E122B0" w:rsidRPr="003314F4" w:rsidRDefault="00E122B0">
      <w:pPr>
        <w:rPr>
          <w:rFonts w:ascii="黑体" w:eastAsia="黑体" w:hAnsi="黑体" w:cs="黑体"/>
          <w:sz w:val="44"/>
          <w:szCs w:val="44"/>
        </w:rPr>
      </w:pPr>
    </w:p>
    <w:p w:rsidR="00E122B0" w:rsidRDefault="00E122B0">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E122B0" w:rsidRPr="00D268CA" w:rsidRDefault="00E122B0" w:rsidP="002C6741">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（一）</w:t>
      </w:r>
      <w:r w:rsidRPr="00D268CA">
        <w:rPr>
          <w:rFonts w:ascii="仿宋_GB2312" w:eastAsia="仿宋_GB2312" w:hint="eastAsia"/>
          <w:sz w:val="32"/>
          <w:szCs w:val="32"/>
        </w:rPr>
        <w:t>根据国家残疾人辅助器具工作规划、地方政府的要求，配合省残联制订本省工作规划、年度计划及贫困残疾人配置辅助器具补助办法，组织实施对贫困残疾人配置辅助器具的救助；</w:t>
      </w:r>
    </w:p>
    <w:p w:rsidR="00E122B0" w:rsidRPr="00D268CA" w:rsidRDefault="00E122B0" w:rsidP="002C6741">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（二</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开展对全省残疾人辅助器具服务机构建设、服务规范、质量标准等行业管理及业务指导，并组织专业培训和技术交流；</w:t>
      </w:r>
    </w:p>
    <w:p w:rsidR="00E122B0" w:rsidRDefault="00E122B0" w:rsidP="003314F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开展辅助器具、康复设施设备的研究与开发，进行辅助技术的应用与推广；</w:t>
      </w:r>
    </w:p>
    <w:p w:rsidR="00E122B0" w:rsidRDefault="00E122B0" w:rsidP="003314F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Pr="00D268CA">
        <w:rPr>
          <w:rFonts w:ascii="仿宋_GB2312" w:eastAsia="仿宋_GB2312" w:hint="eastAsia"/>
          <w:sz w:val="32"/>
          <w:szCs w:val="32"/>
        </w:rPr>
        <w:t>组织残疾人辅助器具服务机构开展辅助器具知识宣传、信息咨询、需求调查、辅具展示、评估适配、使用指导、无障碍环境改造、辅具适配鉴定等服务，协助中国残疾人辅助器具中心开展残疾人辅助器具的质量监督；</w:t>
      </w:r>
    </w:p>
    <w:p w:rsidR="00E122B0" w:rsidRDefault="00E122B0">
      <w:pPr>
        <w:ind w:firstLine="640"/>
        <w:rPr>
          <w:rFonts w:ascii="仿宋_GB2312" w:eastAsia="仿宋_GB2312"/>
          <w:sz w:val="32"/>
          <w:szCs w:val="32"/>
        </w:rPr>
      </w:pPr>
      <w:r>
        <w:rPr>
          <w:rFonts w:ascii="仿宋_GB2312" w:eastAsia="仿宋_GB2312" w:hAnsi="仿宋_GB2312" w:cs="仿宋_GB2312" w:hint="eastAsia"/>
          <w:sz w:val="32"/>
          <w:szCs w:val="32"/>
        </w:rPr>
        <w:t>（五</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根据残疾人的需求，为各个残疾种类的贫困残疾人免费提供全面系统的公益性服务。包括：辅助器具适配、改装、无障碍环境改造、假肢与矫形器制作、助听器验配、助视器验配等；</w:t>
      </w:r>
    </w:p>
    <w:p w:rsidR="00E122B0" w:rsidRDefault="00E122B0" w:rsidP="002C6741">
      <w:pPr>
        <w:ind w:firstLineChars="200" w:firstLine="3168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二、部门预算构成</w:t>
      </w:r>
    </w:p>
    <w:p w:rsidR="00E122B0" w:rsidRDefault="00E122B0" w:rsidP="002C6741">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本单位是为</w:t>
      </w:r>
      <w:r w:rsidRPr="00F83979">
        <w:rPr>
          <w:rFonts w:ascii="仿宋_GB2312" w:eastAsia="仿宋_GB2312" w:hAnsi="仿宋_GB2312" w:cs="仿宋_GB2312" w:hint="eastAsia"/>
          <w:sz w:val="32"/>
          <w:szCs w:val="32"/>
        </w:rPr>
        <w:t>二级预算单位。</w:t>
      </w:r>
    </w:p>
    <w:p w:rsidR="00E122B0" w:rsidRDefault="00E122B0" w:rsidP="00B6354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w:t>
      </w:r>
      <w:r>
        <w:rPr>
          <w:rFonts w:ascii="方正小标宋简体" w:eastAsia="方正小标宋简体" w:hAnsi="方正小标宋简体" w:cs="方正小标宋简体"/>
          <w:sz w:val="44"/>
          <w:szCs w:val="44"/>
        </w:rPr>
        <w:t xml:space="preserve">  2019</w:t>
      </w:r>
      <w:r>
        <w:rPr>
          <w:rFonts w:ascii="方正小标宋简体" w:eastAsia="方正小标宋简体" w:hAnsi="方正小标宋简体" w:cs="方正小标宋简体" w:hint="eastAsia"/>
          <w:sz w:val="44"/>
          <w:szCs w:val="44"/>
        </w:rPr>
        <w:t>年部门预算表</w:t>
      </w:r>
    </w:p>
    <w:p w:rsidR="00E122B0" w:rsidRDefault="00E122B0">
      <w:pPr>
        <w:rPr>
          <w:rFonts w:ascii="楷体_GB2312" w:eastAsia="楷体_GB2312" w:hAnsi="楷体_GB2312" w:cs="楷体_GB2312"/>
          <w:sz w:val="32"/>
          <w:szCs w:val="32"/>
        </w:rPr>
      </w:pPr>
      <w:r w:rsidRPr="006F61C5">
        <w:rPr>
          <w:rFonts w:ascii="楷体_GB2312" w:eastAsia="楷体_GB2312" w:hAnsi="楷体_GB2312" w:cs="楷体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629.25pt">
            <v:imagedata r:id="rId5" o:title=""/>
          </v:shape>
        </w:pict>
      </w:r>
    </w:p>
    <w:p w:rsidR="00E122B0" w:rsidRDefault="00E122B0"/>
    <w:p w:rsidR="00E122B0" w:rsidRDefault="00E122B0">
      <w:r>
        <w:rPr>
          <w:noProof/>
        </w:rPr>
        <w:pict>
          <v:shape id="_x0000_s1026" type="#_x0000_t75" style="position:absolute;left:0;text-align:left;margin-left:0;margin-top:7.8pt;width:414pt;height:186.75pt;z-index:251658240">
            <v:imagedata r:id="rId6" o:title=""/>
          </v:shape>
        </w:pict>
      </w:r>
    </w:p>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r>
        <w:pict>
          <v:shape id="_x0000_i1026" type="#_x0000_t75" style="width:412.5pt;height:222.75pt">
            <v:imagedata r:id="rId7" o:title=""/>
          </v:shape>
        </w:pict>
      </w:r>
    </w:p>
    <w:p w:rsidR="00E122B0" w:rsidRDefault="00E122B0"/>
    <w:p w:rsidR="00E122B0" w:rsidRDefault="00E122B0"/>
    <w:p w:rsidR="00E122B0" w:rsidRDefault="00E122B0"/>
    <w:p w:rsidR="00E122B0" w:rsidRDefault="00E122B0"/>
    <w:p w:rsidR="00E122B0" w:rsidRDefault="00E122B0">
      <w:pPr>
        <w:sectPr w:rsidR="00E122B0">
          <w:pgSz w:w="11906" w:h="16838"/>
          <w:pgMar w:top="1440" w:right="1800" w:bottom="1440" w:left="1800" w:header="851" w:footer="992" w:gutter="0"/>
          <w:cols w:space="425"/>
          <w:docGrid w:type="lines" w:linePitch="312"/>
        </w:sectPr>
      </w:pPr>
      <w:r>
        <w:pict>
          <v:shape id="_x0000_i1027" type="#_x0000_t75" style="width:411pt;height:612.75pt">
            <v:imagedata r:id="rId8" o:title=""/>
          </v:shape>
        </w:pict>
      </w:r>
    </w:p>
    <w:p w:rsidR="00E122B0" w:rsidRDefault="00E122B0">
      <w:r>
        <w:pict>
          <v:shape id="_x0000_i1028" type="#_x0000_t75" style="width:401.25pt;height:272.25pt">
            <v:imagedata r:id="rId9" o:title=""/>
          </v:shape>
        </w:pict>
      </w:r>
    </w:p>
    <w:p w:rsidR="00E122B0" w:rsidRDefault="00E122B0"/>
    <w:p w:rsidR="00E122B0" w:rsidRDefault="00E122B0"/>
    <w:p w:rsidR="00E122B0" w:rsidRDefault="00E122B0"/>
    <w:p w:rsidR="00E122B0" w:rsidRDefault="00E122B0"/>
    <w:p w:rsidR="00E122B0" w:rsidRDefault="00E122B0"/>
    <w:p w:rsidR="00E122B0" w:rsidRDefault="00E122B0">
      <w:pPr>
        <w:sectPr w:rsidR="00E122B0">
          <w:pgSz w:w="11906" w:h="16838"/>
          <w:pgMar w:top="1440" w:right="1800" w:bottom="1440" w:left="1800" w:header="851" w:footer="992" w:gutter="0"/>
          <w:cols w:space="425"/>
          <w:docGrid w:type="lines" w:linePitch="312"/>
        </w:sectPr>
      </w:pPr>
      <w:r>
        <w:pict>
          <v:shape id="_x0000_i1029" type="#_x0000_t75" style="width:408pt;height:273.75pt">
            <v:imagedata r:id="rId10" o:title=""/>
          </v:shape>
        </w:pict>
      </w:r>
    </w:p>
    <w:p w:rsidR="00E122B0" w:rsidRDefault="00E122B0" w:rsidP="00F658BE">
      <w:pPr>
        <w:ind w:right="840"/>
      </w:pPr>
    </w:p>
    <w:p w:rsidR="00E122B0" w:rsidRDefault="00E122B0" w:rsidP="00F658BE">
      <w:pPr>
        <w:ind w:right="840"/>
      </w:pPr>
    </w:p>
    <w:p w:rsidR="00E122B0" w:rsidRDefault="00E122B0" w:rsidP="00F658BE">
      <w:pPr>
        <w:ind w:right="840"/>
      </w:pPr>
      <w:r>
        <w:pict>
          <v:shape id="_x0000_i1030" type="#_x0000_t75" style="width:411.75pt;height:327pt">
            <v:imagedata r:id="rId11" o:title=""/>
          </v:shape>
        </w:pict>
      </w:r>
    </w:p>
    <w:p w:rsidR="00E122B0" w:rsidRDefault="00E122B0" w:rsidP="004B35A0">
      <w:pPr>
        <w:jc w:val="right"/>
      </w:pPr>
    </w:p>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p w:rsidR="00E122B0" w:rsidRDefault="00E122B0" w:rsidP="002A16FF">
      <w:pPr>
        <w:jc w:val="center"/>
        <w:rPr>
          <w:rFonts w:ascii="方正小标宋简体" w:eastAsia="方正小标宋简体" w:hAnsi="方正小标宋简体" w:cs="方正小标宋简体"/>
          <w:sz w:val="44"/>
          <w:szCs w:val="44"/>
        </w:rPr>
      </w:pPr>
    </w:p>
    <w:p w:rsidR="00E122B0" w:rsidRDefault="00E122B0" w:rsidP="002A16F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Pr>
          <w:rFonts w:ascii="方正小标宋简体" w:eastAsia="方正小标宋简体" w:hAnsi="方正小标宋简体" w:cs="方正小标宋简体"/>
          <w:sz w:val="44"/>
          <w:szCs w:val="44"/>
        </w:rPr>
        <w:t xml:space="preserve">  2019</w:t>
      </w:r>
      <w:r>
        <w:rPr>
          <w:rFonts w:ascii="方正小标宋简体" w:eastAsia="方正小标宋简体" w:hAnsi="方正小标宋简体" w:cs="方正小标宋简体" w:hint="eastAsia"/>
          <w:sz w:val="44"/>
          <w:szCs w:val="44"/>
        </w:rPr>
        <w:t>年部门预算情况说明</w:t>
      </w:r>
    </w:p>
    <w:p w:rsidR="00E122B0" w:rsidRDefault="00E122B0" w:rsidP="002C6741">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部门预算收支增减变化情况</w:t>
      </w:r>
    </w:p>
    <w:p w:rsidR="00E122B0" w:rsidRDefault="00E122B0">
      <w:pPr>
        <w:ind w:firstLine="640"/>
        <w:rPr>
          <w:rFonts w:ascii="黑体" w:eastAsia="黑体" w:hAnsi="黑体" w:cs="黑体"/>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年本部门收入预算</w:t>
      </w:r>
      <w:r>
        <w:rPr>
          <w:rFonts w:ascii="仿宋_GB2312" w:eastAsia="仿宋_GB2312" w:hAnsi="仿宋_GB2312" w:cs="仿宋_GB2312"/>
          <w:sz w:val="32"/>
          <w:szCs w:val="32"/>
        </w:rPr>
        <w:t>214.34</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184.278</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46.23%</w:t>
      </w:r>
      <w:r>
        <w:rPr>
          <w:rFonts w:ascii="仿宋_GB2312" w:eastAsia="仿宋_GB2312" w:hAnsi="仿宋_GB2312" w:cs="仿宋_GB2312" w:hint="eastAsia"/>
          <w:sz w:val="32"/>
          <w:szCs w:val="32"/>
        </w:rPr>
        <w:t>，主要原因是本单位今年是以财政拨款与承接省残联购买服务两种形式相结合，没有省长资金的预算；支出预算为</w:t>
      </w:r>
      <w:r>
        <w:rPr>
          <w:rFonts w:ascii="仿宋_GB2312" w:eastAsia="仿宋_GB2312" w:hAnsi="仿宋_GB2312" w:cs="仿宋_GB2312"/>
          <w:sz w:val="32"/>
          <w:szCs w:val="32"/>
        </w:rPr>
        <w:t>214.34</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49.31</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18.7%</w:t>
      </w:r>
      <w:r>
        <w:rPr>
          <w:rFonts w:ascii="仿宋_GB2312" w:eastAsia="仿宋_GB2312" w:hAnsi="仿宋_GB2312" w:cs="仿宋_GB2312" w:hint="eastAsia"/>
          <w:sz w:val="32"/>
          <w:szCs w:val="32"/>
        </w:rPr>
        <w:t>，主要原因是本单位今年没有政府性基金预算的支出。</w:t>
      </w:r>
    </w:p>
    <w:p w:rsidR="00E122B0" w:rsidRDefault="00E122B0" w:rsidP="002C6741">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“三公”经费安排情况说明</w:t>
      </w:r>
    </w:p>
    <w:p w:rsidR="00E122B0" w:rsidRDefault="00E122B0" w:rsidP="00993B11">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年本部门财政拨款安排“三公”经费</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万元，主要原因是本单位去年作为政府购买服务改革的试点单位，三公经费不列入预算安排，今年实行财政拨款与承接政府购买服务两种形式相结合。</w:t>
      </w:r>
    </w:p>
    <w:p w:rsidR="00E122B0" w:rsidRDefault="00E122B0" w:rsidP="002C6741">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机关运行经费安排情况</w:t>
      </w:r>
    </w:p>
    <w:p w:rsidR="00E122B0" w:rsidRDefault="00E122B0" w:rsidP="00B928D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机关运行经费是指用于维持行政（参公）单位机关运行的经费。本部门为非参照公务员法管理的事业单位，按照上述定义，本部门无机关运行经费</w:t>
      </w:r>
    </w:p>
    <w:p w:rsidR="00E122B0" w:rsidRDefault="00E122B0" w:rsidP="002C6741">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政府采购情况</w:t>
      </w:r>
    </w:p>
    <w:p w:rsidR="00E122B0" w:rsidRPr="000E42D4" w:rsidRDefault="00E122B0" w:rsidP="00D10D09">
      <w:pPr>
        <w:rPr>
          <w:rFonts w:ascii="仿宋_GB2312" w:eastAsia="仿宋_GB2312" w:hAnsi="仿宋_GB2312" w:cs="仿宋_GB2312"/>
          <w:sz w:val="32"/>
          <w:szCs w:val="32"/>
        </w:rPr>
      </w:pPr>
      <w:r>
        <w:rPr>
          <w:rFonts w:ascii="仿宋_GB2312" w:eastAsia="仿宋_GB2312" w:hAnsi="仿宋_GB2312" w:cs="仿宋_GB2312"/>
          <w:sz w:val="32"/>
          <w:szCs w:val="32"/>
        </w:rPr>
        <w:t xml:space="preserve">    2019</w:t>
      </w:r>
      <w:r>
        <w:rPr>
          <w:rFonts w:ascii="仿宋_GB2312" w:eastAsia="仿宋_GB2312" w:hAnsi="仿宋_GB2312" w:cs="仿宋_GB2312" w:hint="eastAsia"/>
          <w:sz w:val="32"/>
          <w:szCs w:val="32"/>
        </w:rPr>
        <w:t>年本部门政府采购安排为</w:t>
      </w:r>
      <w:r w:rsidRPr="000E42D4">
        <w:rPr>
          <w:rFonts w:ascii="仿宋_GB2312" w:eastAsia="仿宋_GB2312" w:hAnsi="仿宋_GB2312" w:cs="仿宋_GB2312"/>
          <w:sz w:val="32"/>
          <w:szCs w:val="32"/>
        </w:rPr>
        <w:t>385</w:t>
      </w:r>
      <w:r>
        <w:rPr>
          <w:rFonts w:ascii="仿宋_GB2312" w:eastAsia="仿宋_GB2312" w:hAnsi="仿宋_GB2312" w:cs="仿宋_GB2312" w:hint="eastAsia"/>
          <w:sz w:val="32"/>
          <w:szCs w:val="32"/>
        </w:rPr>
        <w:t>万元。</w:t>
      </w:r>
      <w:r w:rsidRPr="000E42D4">
        <w:rPr>
          <w:rFonts w:ascii="仿宋_GB2312" w:eastAsia="仿宋_GB2312" w:hAnsi="仿宋_GB2312" w:cs="仿宋_GB2312" w:hint="eastAsia"/>
          <w:sz w:val="32"/>
          <w:szCs w:val="32"/>
        </w:rPr>
        <w:t>其中：货物类采购预算</w:t>
      </w:r>
      <w:r w:rsidRPr="000E42D4">
        <w:rPr>
          <w:rFonts w:ascii="仿宋_GB2312" w:eastAsia="仿宋_GB2312" w:hAnsi="仿宋_GB2312" w:cs="仿宋_GB2312"/>
          <w:sz w:val="32"/>
          <w:szCs w:val="32"/>
        </w:rPr>
        <w:t xml:space="preserve"> 0</w:t>
      </w:r>
      <w:r w:rsidRPr="000E42D4">
        <w:rPr>
          <w:rFonts w:ascii="仿宋_GB2312" w:eastAsia="仿宋_GB2312" w:hAnsi="仿宋_GB2312" w:cs="仿宋_GB2312" w:hint="eastAsia"/>
          <w:sz w:val="32"/>
          <w:szCs w:val="32"/>
        </w:rPr>
        <w:t>万元，工程类采购预算</w:t>
      </w:r>
      <w:r w:rsidRPr="000E42D4">
        <w:rPr>
          <w:rFonts w:ascii="仿宋_GB2312" w:eastAsia="仿宋_GB2312" w:hAnsi="仿宋_GB2312" w:cs="仿宋_GB2312"/>
          <w:sz w:val="32"/>
          <w:szCs w:val="32"/>
        </w:rPr>
        <w:t xml:space="preserve"> 250 </w:t>
      </w:r>
      <w:r w:rsidRPr="000E42D4">
        <w:rPr>
          <w:rFonts w:ascii="仿宋_GB2312" w:eastAsia="仿宋_GB2312" w:hAnsi="仿宋_GB2312" w:cs="仿宋_GB2312" w:hint="eastAsia"/>
          <w:sz w:val="32"/>
          <w:szCs w:val="32"/>
        </w:rPr>
        <w:t>万元，服务类采购预算</w:t>
      </w:r>
      <w:r w:rsidRPr="000E42D4">
        <w:rPr>
          <w:rFonts w:ascii="仿宋_GB2312" w:eastAsia="仿宋_GB2312" w:hAnsi="仿宋_GB2312" w:cs="仿宋_GB2312"/>
          <w:sz w:val="32"/>
          <w:szCs w:val="32"/>
        </w:rPr>
        <w:t xml:space="preserve"> 135 </w:t>
      </w:r>
      <w:r w:rsidRPr="000E42D4">
        <w:rPr>
          <w:rFonts w:ascii="仿宋_GB2312" w:eastAsia="仿宋_GB2312" w:hAnsi="仿宋_GB2312" w:cs="仿宋_GB2312" w:hint="eastAsia"/>
          <w:sz w:val="32"/>
          <w:szCs w:val="32"/>
        </w:rPr>
        <w:t>万元。</w:t>
      </w:r>
    </w:p>
    <w:p w:rsidR="00E122B0" w:rsidRDefault="00E122B0" w:rsidP="00993B11">
      <w:pPr>
        <w:ind w:firstLine="640"/>
        <w:rPr>
          <w:rFonts w:ascii="黑体" w:eastAsia="黑体" w:hAnsi="黑体" w:cs="黑体"/>
          <w:sz w:val="32"/>
          <w:szCs w:val="32"/>
        </w:rPr>
      </w:pPr>
      <w:r>
        <w:rPr>
          <w:rFonts w:ascii="黑体" w:eastAsia="黑体" w:hAnsi="黑体" w:cs="黑体" w:hint="eastAsia"/>
          <w:sz w:val="32"/>
          <w:szCs w:val="32"/>
        </w:rPr>
        <w:t>五、国有资产占有使用情况</w:t>
      </w:r>
    </w:p>
    <w:p w:rsidR="00E122B0" w:rsidRDefault="00E122B0" w:rsidP="00D10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r w:rsidRPr="000E42D4">
        <w:rPr>
          <w:rFonts w:ascii="仿宋_GB2312" w:eastAsia="仿宋_GB2312" w:hAnsi="仿宋_GB2312" w:cs="仿宋_GB2312" w:hint="eastAsia"/>
          <w:sz w:val="32"/>
          <w:szCs w:val="32"/>
        </w:rPr>
        <w:t>本部门固定资产金额</w:t>
      </w:r>
      <w:r w:rsidRPr="000E42D4">
        <w:rPr>
          <w:rFonts w:ascii="仿宋_GB2312" w:eastAsia="仿宋_GB2312" w:hAnsi="仿宋_GB2312" w:cs="仿宋_GB2312"/>
          <w:sz w:val="32"/>
          <w:szCs w:val="32"/>
        </w:rPr>
        <w:t xml:space="preserve"> 893.6</w:t>
      </w:r>
      <w:r>
        <w:rPr>
          <w:rFonts w:ascii="仿宋_GB2312" w:eastAsia="仿宋_GB2312" w:hAnsi="仿宋_GB2312" w:cs="仿宋_GB2312"/>
          <w:sz w:val="32"/>
          <w:szCs w:val="32"/>
        </w:rPr>
        <w:t>7</w:t>
      </w:r>
      <w:r w:rsidRPr="000E42D4">
        <w:rPr>
          <w:rFonts w:ascii="仿宋_GB2312" w:eastAsia="仿宋_GB2312" w:hAnsi="仿宋_GB2312" w:cs="仿宋_GB2312"/>
          <w:sz w:val="32"/>
          <w:szCs w:val="32"/>
        </w:rPr>
        <w:t xml:space="preserve"> </w:t>
      </w:r>
      <w:r w:rsidRPr="000E42D4">
        <w:rPr>
          <w:rFonts w:ascii="仿宋_GB2312" w:eastAsia="仿宋_GB2312" w:hAnsi="仿宋_GB2312" w:cs="仿宋_GB2312" w:hint="eastAsia"/>
          <w:sz w:val="32"/>
          <w:szCs w:val="32"/>
        </w:rPr>
        <w:t>万元，分布构成情况为：车辆</w:t>
      </w:r>
      <w:r w:rsidRPr="000E42D4">
        <w:rPr>
          <w:rFonts w:ascii="仿宋_GB2312" w:eastAsia="仿宋_GB2312" w:hAnsi="仿宋_GB2312" w:cs="仿宋_GB2312"/>
          <w:sz w:val="32"/>
          <w:szCs w:val="32"/>
        </w:rPr>
        <w:t xml:space="preserve"> 2 </w:t>
      </w:r>
      <w:r w:rsidRPr="000E42D4">
        <w:rPr>
          <w:rFonts w:ascii="仿宋_GB2312" w:eastAsia="仿宋_GB2312" w:hAnsi="仿宋_GB2312" w:cs="仿宋_GB2312" w:hint="eastAsia"/>
          <w:sz w:val="32"/>
          <w:szCs w:val="32"/>
        </w:rPr>
        <w:t>辆，单价在</w:t>
      </w:r>
      <w:r w:rsidRPr="000E42D4">
        <w:rPr>
          <w:rFonts w:ascii="仿宋_GB2312" w:eastAsia="仿宋_GB2312" w:hAnsi="仿宋_GB2312" w:cs="仿宋_GB2312"/>
          <w:sz w:val="32"/>
          <w:szCs w:val="32"/>
        </w:rPr>
        <w:t>100</w:t>
      </w:r>
      <w:r w:rsidRPr="000E42D4">
        <w:rPr>
          <w:rFonts w:ascii="仿宋_GB2312" w:eastAsia="仿宋_GB2312" w:hAnsi="仿宋_GB2312" w:cs="仿宋_GB2312" w:hint="eastAsia"/>
          <w:sz w:val="32"/>
          <w:szCs w:val="32"/>
        </w:rPr>
        <w:t>万元以上的设备</w:t>
      </w:r>
      <w:r w:rsidRPr="000E42D4">
        <w:rPr>
          <w:rFonts w:ascii="仿宋_GB2312" w:eastAsia="仿宋_GB2312" w:hAnsi="仿宋_GB2312" w:cs="仿宋_GB2312"/>
          <w:sz w:val="32"/>
          <w:szCs w:val="32"/>
        </w:rPr>
        <w:t xml:space="preserve"> 0 </w:t>
      </w:r>
      <w:r w:rsidRPr="000E42D4">
        <w:rPr>
          <w:rFonts w:ascii="仿宋_GB2312" w:eastAsia="仿宋_GB2312" w:hAnsi="仿宋_GB2312" w:cs="仿宋_GB2312" w:hint="eastAsia"/>
          <w:sz w:val="32"/>
          <w:szCs w:val="32"/>
        </w:rPr>
        <w:t>台等。</w:t>
      </w: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rFonts w:ascii="楷体_GB2312" w:eastAsia="楷体_GB2312" w:hAnsi="楷体_GB2312" w:cs="楷体_GB2312"/>
          <w:sz w:val="32"/>
          <w:szCs w:val="32"/>
        </w:rPr>
      </w:pPr>
    </w:p>
    <w:p w:rsidR="00E122B0" w:rsidRDefault="00E122B0" w:rsidP="007F5934">
      <w:pPr>
        <w:rPr>
          <w:vanish/>
        </w:rPr>
      </w:pPr>
    </w:p>
    <w:p w:rsidR="00E122B0" w:rsidRDefault="00E122B0" w:rsidP="00C71B8D">
      <w:pPr>
        <w:ind w:firstLine="640"/>
        <w:rPr>
          <w:rFonts w:ascii="Arial" w:hAnsi="Arial" w:cs="Arial"/>
          <w:color w:val="626262"/>
          <w:sz w:val="23"/>
          <w:szCs w:val="23"/>
          <w:shd w:val="clear" w:color="auto" w:fill="FFFFFF"/>
        </w:rPr>
      </w:pPr>
      <w:r>
        <w:rPr>
          <w:rFonts w:ascii="Arial" w:hAnsi="Arial" w:cs="Arial"/>
          <w:color w:val="626262"/>
          <w:sz w:val="23"/>
          <w:szCs w:val="23"/>
          <w:shd w:val="clear" w:color="auto" w:fill="FFFFFF"/>
        </w:rPr>
        <w:t xml:space="preserve"> </w:t>
      </w: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Arial" w:hAnsi="Arial" w:cs="Arial"/>
          <w:color w:val="626262"/>
          <w:sz w:val="23"/>
          <w:szCs w:val="23"/>
          <w:shd w:val="clear" w:color="auto" w:fill="FFFFFF"/>
        </w:rPr>
      </w:pPr>
    </w:p>
    <w:p w:rsidR="00E122B0" w:rsidRDefault="00E122B0" w:rsidP="00C71B8D">
      <w:pPr>
        <w:ind w:firstLine="640"/>
        <w:rPr>
          <w:rFonts w:ascii="仿宋_GB2312" w:eastAsia="仿宋_GB2312" w:hAnsi="仿宋_GB2312" w:cs="仿宋_GB2312"/>
          <w:sz w:val="32"/>
          <w:szCs w:val="32"/>
        </w:rPr>
      </w:pPr>
    </w:p>
    <w:p w:rsidR="00E122B0" w:rsidRDefault="00E122B0">
      <w:pPr>
        <w:jc w:val="center"/>
        <w:rPr>
          <w:rFonts w:ascii="方正小标宋简体" w:eastAsia="方正小标宋简体" w:hAnsi="方正小标宋简体" w:cs="方正小标宋简体"/>
          <w:sz w:val="44"/>
          <w:szCs w:val="44"/>
        </w:rPr>
      </w:pPr>
    </w:p>
    <w:p w:rsidR="00E122B0" w:rsidRDefault="00E122B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名词解释</w:t>
      </w:r>
    </w:p>
    <w:p w:rsidR="00E122B0" w:rsidRDefault="00E122B0" w:rsidP="002C6741">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color w:val="000000"/>
          <w:sz w:val="32"/>
          <w:szCs w:val="32"/>
        </w:rPr>
        <w:t>一、</w:t>
      </w:r>
      <w:r w:rsidRPr="00FD5A07">
        <w:rPr>
          <w:rFonts w:ascii="仿宋_GB2312" w:eastAsia="仿宋_GB2312" w:hAnsi="仿宋_GB2312" w:cs="仿宋_GB2312" w:hint="eastAsia"/>
          <w:b/>
          <w:color w:val="000000"/>
          <w:sz w:val="32"/>
          <w:szCs w:val="32"/>
        </w:rPr>
        <w:t>财政拨款收入</w:t>
      </w:r>
      <w:r w:rsidRPr="00F230B3">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预算单位从本级财政部门取得的财政预算资金的收入</w:t>
      </w:r>
      <w:r w:rsidRPr="00F230B3">
        <w:rPr>
          <w:rFonts w:ascii="仿宋_GB2312" w:eastAsia="仿宋_GB2312" w:hAnsi="仿宋_GB2312" w:cs="仿宋_GB2312" w:hint="eastAsia"/>
          <w:sz w:val="32"/>
          <w:szCs w:val="32"/>
        </w:rPr>
        <w:t>。</w:t>
      </w:r>
    </w:p>
    <w:p w:rsidR="00E122B0" w:rsidRDefault="00E122B0" w:rsidP="002C6741">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color w:val="000000"/>
          <w:sz w:val="32"/>
          <w:szCs w:val="32"/>
        </w:rPr>
        <w:t>二、基本支出：</w:t>
      </w:r>
      <w:r w:rsidRPr="00D94A3B">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为保障机构正常运转、完成日常工作任务而发生的人员支出和公用支出。</w:t>
      </w:r>
    </w:p>
    <w:p w:rsidR="00E122B0" w:rsidRDefault="00E122B0" w:rsidP="002C6741">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sz w:val="32"/>
          <w:szCs w:val="32"/>
        </w:rPr>
        <w:t>三、项目支出：</w:t>
      </w:r>
      <w:r>
        <w:rPr>
          <w:rFonts w:ascii="仿宋_GB2312" w:eastAsia="仿宋_GB2312" w:hAnsi="仿宋_GB2312" w:cs="仿宋_GB2312" w:hint="eastAsia"/>
          <w:sz w:val="32"/>
          <w:szCs w:val="32"/>
        </w:rPr>
        <w:t>指在基本支出之外为完成特定行政任务和事业发展目标所发生的支出。</w:t>
      </w:r>
    </w:p>
    <w:p w:rsidR="00E122B0" w:rsidRPr="00DD1198" w:rsidRDefault="00E122B0" w:rsidP="002C6741">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sz w:val="32"/>
          <w:szCs w:val="32"/>
        </w:rPr>
        <w:t>四、“三公”经费：</w:t>
      </w:r>
      <w:r w:rsidRPr="00DD1198">
        <w:rPr>
          <w:rFonts w:ascii="仿宋_GB2312" w:eastAsia="仿宋_GB2312" w:hAnsi="仿宋_GB2312" w:cs="仿宋_GB2312" w:hint="eastAsia"/>
          <w:sz w:val="32"/>
          <w:szCs w:val="32"/>
        </w:rPr>
        <w:t>指省直行政（参公）单位、事业单位用于因公出国（境）、公务用车购置及</w:t>
      </w:r>
      <w:r>
        <w:rPr>
          <w:rFonts w:ascii="仿宋_GB2312" w:eastAsia="仿宋_GB2312" w:hAnsi="仿宋_GB2312" w:cs="仿宋_GB2312" w:hint="eastAsia"/>
          <w:sz w:val="32"/>
          <w:szCs w:val="32"/>
        </w:rPr>
        <w:t>运行</w:t>
      </w:r>
      <w:r w:rsidRPr="00DD1198">
        <w:rPr>
          <w:rFonts w:ascii="仿宋_GB2312" w:eastAsia="仿宋_GB2312" w:hAnsi="仿宋_GB2312" w:cs="仿宋_GB2312" w:hint="eastAsia"/>
          <w:sz w:val="32"/>
          <w:szCs w:val="32"/>
        </w:rPr>
        <w:t>维护、公务接待的经费。其中：因公出国（境）经费具体包括公务出国（境）的住宿费、差旅费、伙食补助费、杂费、培训费等支出；公务用车购置及运行维护费</w:t>
      </w:r>
      <w:r>
        <w:rPr>
          <w:rFonts w:ascii="仿宋_GB2312" w:eastAsia="仿宋_GB2312" w:hAnsi="仿宋_GB2312" w:cs="仿宋_GB2312" w:hint="eastAsia"/>
          <w:sz w:val="32"/>
          <w:szCs w:val="32"/>
        </w:rPr>
        <w:t>具体包括公务用车购置费、公务用车租用费、燃料费、维修费、过桥过路费、保险费等支出；公务接待费具体包括按规定开支的各类公务接待（外宾接待）费用。</w:t>
      </w:r>
    </w:p>
    <w:p w:rsidR="00E122B0" w:rsidRDefault="00E122B0" w:rsidP="002C6741">
      <w:pPr>
        <w:ind w:firstLineChars="200" w:firstLine="31680"/>
        <w:jc w:val="left"/>
        <w:rPr>
          <w:rFonts w:ascii="仿宋_GB2312" w:eastAsia="仿宋_GB2312" w:hAnsi="仿宋_GB2312" w:cs="仿宋_GB2312"/>
          <w:sz w:val="32"/>
          <w:szCs w:val="32"/>
        </w:rPr>
      </w:pPr>
      <w:r w:rsidRPr="00DD1198">
        <w:rPr>
          <w:rFonts w:ascii="仿宋_GB2312" w:eastAsia="仿宋_GB2312" w:hAnsi="仿宋_GB2312" w:cs="仿宋_GB2312" w:hint="eastAsia"/>
          <w:b/>
          <w:sz w:val="32"/>
          <w:szCs w:val="32"/>
        </w:rPr>
        <w:t>五、政府购买服务：</w:t>
      </w:r>
      <w:r>
        <w:rPr>
          <w:rFonts w:ascii="仿宋_GB2312" w:eastAsia="仿宋_GB2312" w:hAnsi="仿宋_GB2312" w:cs="仿宋_GB2312" w:hint="eastAsia"/>
          <w:sz w:val="32"/>
          <w:szCs w:val="32"/>
        </w:rPr>
        <w:t>指通过发挥市场机制作用，把应当由政府负责的一部分公共服务事项以及政府履职所需辅助性服务事项，按照一定的方式和程序，交由具备条件的社会力量和事业单位承担，并由政府根据合同约定向其支付费用的行为。</w:t>
      </w:r>
    </w:p>
    <w:p w:rsidR="00E122B0" w:rsidRPr="00FD5A07" w:rsidRDefault="00E122B0" w:rsidP="00612340">
      <w:pPr>
        <w:ind w:firstLineChars="200" w:firstLine="31680"/>
        <w:jc w:val="left"/>
        <w:rPr>
          <w:rFonts w:ascii="仿宋_GB2312" w:eastAsia="仿宋_GB2312" w:hAnsi="仿宋_GB2312" w:cs="仿宋_GB2312"/>
          <w:sz w:val="32"/>
          <w:szCs w:val="32"/>
        </w:rPr>
      </w:pPr>
    </w:p>
    <w:sectPr w:rsidR="00E122B0" w:rsidRPr="00FD5A07" w:rsidSect="00B10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rPr>
        <w:rFonts w:cs="Times New Roman"/>
      </w:rPr>
    </w:lvl>
  </w:abstractNum>
  <w:abstractNum w:abstractNumId="1">
    <w:nsid w:val="5A5F2384"/>
    <w:multiLevelType w:val="singleLevel"/>
    <w:tmpl w:val="5A5F2384"/>
    <w:lvl w:ilvl="0">
      <w:start w:val="1"/>
      <w:numFmt w:val="chineseCounting"/>
      <w:suff w:val="nothing"/>
      <w:lvlText w:val="%1、"/>
      <w:lvlJc w:val="left"/>
      <w:rPr>
        <w:rFonts w:cs="Times New Roman"/>
      </w:rPr>
    </w:lvl>
  </w:abstractNum>
  <w:abstractNum w:abstractNumId="2">
    <w:nsid w:val="5A5F2A51"/>
    <w:multiLevelType w:val="singleLevel"/>
    <w:tmpl w:val="5A5F2A51"/>
    <w:lvl w:ilvl="0">
      <w:start w:val="1"/>
      <w:numFmt w:val="chineseCounting"/>
      <w:suff w:val="nothing"/>
      <w:lvlText w:val="%1、"/>
      <w:lvlJc w:val="left"/>
      <w:rPr>
        <w:rFonts w:cs="Times New Roman"/>
      </w:rPr>
    </w:lvl>
  </w:abstractNum>
  <w:abstractNum w:abstractNumId="3">
    <w:nsid w:val="5A5F2BFF"/>
    <w:multiLevelType w:val="singleLevel"/>
    <w:tmpl w:val="5A5F2BFF"/>
    <w:lvl w:ilvl="0">
      <w:start w:val="1"/>
      <w:numFmt w:val="chineseCounting"/>
      <w:suff w:val="nothing"/>
      <w:lvlText w:val="（%1）"/>
      <w:lvlJc w:val="left"/>
      <w:rPr>
        <w:rFonts w:cs="Times New Roman"/>
      </w:rPr>
    </w:lvl>
  </w:abstractNum>
  <w:abstractNum w:abstractNumId="4">
    <w:nsid w:val="5A600927"/>
    <w:multiLevelType w:val="singleLevel"/>
    <w:tmpl w:val="5A600927"/>
    <w:lvl w:ilvl="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67"/>
    <w:rsid w:val="00031AD0"/>
    <w:rsid w:val="00031C96"/>
    <w:rsid w:val="000726BA"/>
    <w:rsid w:val="0008017B"/>
    <w:rsid w:val="000A6B2E"/>
    <w:rsid w:val="000B6092"/>
    <w:rsid w:val="000E42D4"/>
    <w:rsid w:val="000E54E7"/>
    <w:rsid w:val="000F08D1"/>
    <w:rsid w:val="001103B8"/>
    <w:rsid w:val="00117230"/>
    <w:rsid w:val="00171CD5"/>
    <w:rsid w:val="001D7356"/>
    <w:rsid w:val="002244B2"/>
    <w:rsid w:val="00225599"/>
    <w:rsid w:val="0023331C"/>
    <w:rsid w:val="002A16FF"/>
    <w:rsid w:val="002C6741"/>
    <w:rsid w:val="002E3354"/>
    <w:rsid w:val="002E56A7"/>
    <w:rsid w:val="003208D9"/>
    <w:rsid w:val="003314F4"/>
    <w:rsid w:val="00336B29"/>
    <w:rsid w:val="00461735"/>
    <w:rsid w:val="004B1B90"/>
    <w:rsid w:val="004B3334"/>
    <w:rsid w:val="004B35A0"/>
    <w:rsid w:val="004E2B7B"/>
    <w:rsid w:val="00585988"/>
    <w:rsid w:val="00593EEF"/>
    <w:rsid w:val="005C6E5C"/>
    <w:rsid w:val="005D1250"/>
    <w:rsid w:val="005E0EA5"/>
    <w:rsid w:val="00602E8C"/>
    <w:rsid w:val="00612340"/>
    <w:rsid w:val="00644BC2"/>
    <w:rsid w:val="00683747"/>
    <w:rsid w:val="006E2955"/>
    <w:rsid w:val="006F61C5"/>
    <w:rsid w:val="00713564"/>
    <w:rsid w:val="00720CDA"/>
    <w:rsid w:val="00737998"/>
    <w:rsid w:val="007C13D8"/>
    <w:rsid w:val="007C1C4C"/>
    <w:rsid w:val="007E1A78"/>
    <w:rsid w:val="007F5934"/>
    <w:rsid w:val="00815E83"/>
    <w:rsid w:val="00835488"/>
    <w:rsid w:val="008E2750"/>
    <w:rsid w:val="0090593A"/>
    <w:rsid w:val="009112BA"/>
    <w:rsid w:val="00911FDB"/>
    <w:rsid w:val="0091462D"/>
    <w:rsid w:val="00933E63"/>
    <w:rsid w:val="00937224"/>
    <w:rsid w:val="00954D80"/>
    <w:rsid w:val="0095719B"/>
    <w:rsid w:val="00993B11"/>
    <w:rsid w:val="009A29EE"/>
    <w:rsid w:val="009E085A"/>
    <w:rsid w:val="009E5BC4"/>
    <w:rsid w:val="00A52BF3"/>
    <w:rsid w:val="00A57950"/>
    <w:rsid w:val="00A67CC8"/>
    <w:rsid w:val="00AB4B4D"/>
    <w:rsid w:val="00AE5E12"/>
    <w:rsid w:val="00AE698A"/>
    <w:rsid w:val="00B10267"/>
    <w:rsid w:val="00B20452"/>
    <w:rsid w:val="00B23012"/>
    <w:rsid w:val="00B415E9"/>
    <w:rsid w:val="00B63546"/>
    <w:rsid w:val="00B86804"/>
    <w:rsid w:val="00B928D9"/>
    <w:rsid w:val="00BD7492"/>
    <w:rsid w:val="00BE0BC4"/>
    <w:rsid w:val="00C01A12"/>
    <w:rsid w:val="00C0785D"/>
    <w:rsid w:val="00C17FFE"/>
    <w:rsid w:val="00C71B8D"/>
    <w:rsid w:val="00C91FF5"/>
    <w:rsid w:val="00D10D09"/>
    <w:rsid w:val="00D268CA"/>
    <w:rsid w:val="00D929D3"/>
    <w:rsid w:val="00D94A3B"/>
    <w:rsid w:val="00DB0295"/>
    <w:rsid w:val="00DD1198"/>
    <w:rsid w:val="00E122B0"/>
    <w:rsid w:val="00EF2FD7"/>
    <w:rsid w:val="00F22557"/>
    <w:rsid w:val="00F230B3"/>
    <w:rsid w:val="00F53E72"/>
    <w:rsid w:val="00F658BE"/>
    <w:rsid w:val="00F83979"/>
    <w:rsid w:val="00FB1F8D"/>
    <w:rsid w:val="00FC1124"/>
    <w:rsid w:val="00FC6D1A"/>
    <w:rsid w:val="00FD5A07"/>
    <w:rsid w:val="13016A31"/>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93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7473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11</Pages>
  <Words>256</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dc:title>
  <dc:subject/>
  <dc:creator>huangzj</dc:creator>
  <cp:keywords/>
  <dc:description/>
  <cp:lastModifiedBy>许慰心</cp:lastModifiedBy>
  <cp:revision>14</cp:revision>
  <dcterms:created xsi:type="dcterms:W3CDTF">2019-02-26T06:22:00Z</dcterms:created>
  <dcterms:modified xsi:type="dcterms:W3CDTF">2019-03-05T00:56:00Z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